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94" w:rsidRPr="006824CE" w:rsidRDefault="003A2794" w:rsidP="003A279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824CE">
        <w:rPr>
          <w:rFonts w:ascii="Arial" w:hAnsi="Arial" w:cs="Arial"/>
          <w:b/>
          <w:sz w:val="24"/>
          <w:szCs w:val="24"/>
        </w:rPr>
        <w:t>ACCELEARTING AND ALIGNING PPULATION BASED PAYMENT MODELS</w:t>
      </w:r>
    </w:p>
    <w:p w:rsidR="003A2794" w:rsidRPr="006824CE" w:rsidRDefault="003A2794" w:rsidP="003A279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824CE">
        <w:rPr>
          <w:rFonts w:ascii="Arial" w:hAnsi="Arial" w:cs="Arial"/>
          <w:b/>
          <w:sz w:val="24"/>
          <w:szCs w:val="24"/>
        </w:rPr>
        <w:t>PATIENT ATTRIBUTES – FINAL WHITE PAPER</w:t>
      </w:r>
    </w:p>
    <w:p w:rsidR="003A2794" w:rsidRPr="006824CE" w:rsidRDefault="003A2794" w:rsidP="003A279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A2794" w:rsidRPr="006824CE" w:rsidRDefault="003A2794" w:rsidP="003A2794">
      <w:pPr>
        <w:pStyle w:val="NoSpacing"/>
        <w:rPr>
          <w:rFonts w:ascii="Arial" w:hAnsi="Arial" w:cs="Arial"/>
          <w:sz w:val="24"/>
          <w:szCs w:val="24"/>
        </w:rPr>
      </w:pPr>
    </w:p>
    <w:p w:rsidR="003A2794" w:rsidRPr="006824CE" w:rsidRDefault="003A2794" w:rsidP="003A2794">
      <w:pPr>
        <w:pStyle w:val="NoSpacing"/>
        <w:rPr>
          <w:rFonts w:ascii="Arial" w:hAnsi="Arial" w:cs="Arial"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>The Health Care Payment Learning and Action Network (HCPLAN)</w:t>
      </w:r>
      <w:r w:rsidR="0062115E" w:rsidRPr="006824CE">
        <w:rPr>
          <w:rFonts w:ascii="Arial" w:hAnsi="Arial" w:cs="Arial"/>
          <w:sz w:val="24"/>
          <w:szCs w:val="24"/>
        </w:rPr>
        <w:t xml:space="preserve"> on May 13, 2016 released the White Paper of 10 recommendations to guide the patient attribution process as the US health care system moves toward Population Based Medicine (PBM). HCPLAN identifies 3 guiding principles to </w:t>
      </w:r>
      <w:r w:rsidR="008D755C" w:rsidRPr="006824CE">
        <w:rPr>
          <w:rFonts w:ascii="Arial" w:hAnsi="Arial" w:cs="Arial"/>
          <w:sz w:val="24"/>
          <w:szCs w:val="24"/>
        </w:rPr>
        <w:t>support these recommendations and</w:t>
      </w:r>
      <w:r w:rsidR="0062115E" w:rsidRPr="006824CE">
        <w:rPr>
          <w:rFonts w:ascii="Arial" w:hAnsi="Arial" w:cs="Arial"/>
          <w:sz w:val="24"/>
          <w:szCs w:val="24"/>
        </w:rPr>
        <w:t xml:space="preserve"> include:</w:t>
      </w:r>
    </w:p>
    <w:p w:rsidR="0062115E" w:rsidRPr="006824CE" w:rsidRDefault="0062115E" w:rsidP="003A2794">
      <w:pPr>
        <w:pStyle w:val="NoSpacing"/>
        <w:rPr>
          <w:rFonts w:ascii="Arial" w:hAnsi="Arial" w:cs="Arial"/>
          <w:sz w:val="24"/>
          <w:szCs w:val="24"/>
        </w:rPr>
      </w:pPr>
    </w:p>
    <w:p w:rsidR="0062115E" w:rsidRPr="006824CE" w:rsidRDefault="0062115E" w:rsidP="0062115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>Providers will accept full responsibility for managing the entire trajectory of health from prevention to end-of-life care, demonstrating coordinated, comprehensive patient-centered care management.</w:t>
      </w:r>
    </w:p>
    <w:p w:rsidR="0062115E" w:rsidRPr="006824CE" w:rsidRDefault="0062115E" w:rsidP="0062115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>Develop a method to identify the patient, provider and delivery system accountability for the total cost of care, quality and outcomes for a specific patient population</w:t>
      </w:r>
    </w:p>
    <w:p w:rsidR="0062115E" w:rsidRPr="006824CE" w:rsidRDefault="0062115E" w:rsidP="0062115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 xml:space="preserve">Identify </w:t>
      </w:r>
      <w:r w:rsidR="008D755C" w:rsidRPr="006824CE">
        <w:rPr>
          <w:rFonts w:ascii="Arial" w:hAnsi="Arial" w:cs="Arial"/>
          <w:sz w:val="24"/>
          <w:szCs w:val="24"/>
        </w:rPr>
        <w:t>primary care providers as the principle starting point for managing a patient population across the entire trajectory of care.</w:t>
      </w:r>
    </w:p>
    <w:p w:rsidR="008D755C" w:rsidRPr="006824CE" w:rsidRDefault="008D755C" w:rsidP="003A2794">
      <w:pPr>
        <w:pStyle w:val="NoSpacing"/>
        <w:rPr>
          <w:rFonts w:ascii="Arial" w:hAnsi="Arial" w:cs="Arial"/>
          <w:sz w:val="24"/>
          <w:szCs w:val="24"/>
        </w:rPr>
      </w:pPr>
    </w:p>
    <w:p w:rsidR="008D755C" w:rsidRPr="006824CE" w:rsidRDefault="003A2794" w:rsidP="003A2794">
      <w:pPr>
        <w:pStyle w:val="NoSpacing"/>
        <w:rPr>
          <w:rFonts w:ascii="Arial" w:hAnsi="Arial" w:cs="Arial"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 xml:space="preserve">The </w:t>
      </w:r>
      <w:r w:rsidR="008D755C" w:rsidRPr="006824CE">
        <w:rPr>
          <w:rFonts w:ascii="Arial" w:hAnsi="Arial" w:cs="Arial"/>
          <w:sz w:val="24"/>
          <w:szCs w:val="24"/>
        </w:rPr>
        <w:t xml:space="preserve">HCPLAN </w:t>
      </w:r>
      <w:r w:rsidRPr="006824CE">
        <w:rPr>
          <w:rFonts w:ascii="Arial" w:hAnsi="Arial" w:cs="Arial"/>
          <w:sz w:val="24"/>
          <w:szCs w:val="24"/>
        </w:rPr>
        <w:t>White Paper provides</w:t>
      </w:r>
      <w:r w:rsidR="009A0600" w:rsidRPr="006824CE">
        <w:rPr>
          <w:rFonts w:ascii="Arial" w:hAnsi="Arial" w:cs="Arial"/>
          <w:sz w:val="24"/>
          <w:szCs w:val="24"/>
        </w:rPr>
        <w:t xml:space="preserve"> 10 recommendations to guide </w:t>
      </w:r>
      <w:r w:rsidRPr="006824CE">
        <w:rPr>
          <w:rFonts w:ascii="Arial" w:hAnsi="Arial" w:cs="Arial"/>
          <w:sz w:val="24"/>
          <w:szCs w:val="24"/>
        </w:rPr>
        <w:t>the patient att</w:t>
      </w:r>
      <w:r w:rsidR="008D755C" w:rsidRPr="006824CE">
        <w:rPr>
          <w:rFonts w:ascii="Arial" w:hAnsi="Arial" w:cs="Arial"/>
          <w:sz w:val="24"/>
          <w:szCs w:val="24"/>
        </w:rPr>
        <w:t>ribution process, and include:</w:t>
      </w:r>
    </w:p>
    <w:p w:rsidR="008D755C" w:rsidRPr="006824CE" w:rsidRDefault="008D755C" w:rsidP="003A2794">
      <w:pPr>
        <w:pStyle w:val="NoSpacing"/>
        <w:rPr>
          <w:rFonts w:ascii="Arial" w:hAnsi="Arial" w:cs="Arial"/>
          <w:sz w:val="24"/>
          <w:szCs w:val="24"/>
        </w:rPr>
      </w:pPr>
    </w:p>
    <w:p w:rsidR="006824CE" w:rsidRPr="006824CE" w:rsidRDefault="008D755C" w:rsidP="006824C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>Patients are encouraged personal choice in determining</w:t>
      </w:r>
      <w:r w:rsidR="003A2794" w:rsidRPr="006824CE">
        <w:rPr>
          <w:rFonts w:ascii="Arial" w:hAnsi="Arial" w:cs="Arial"/>
          <w:sz w:val="24"/>
          <w:szCs w:val="24"/>
        </w:rPr>
        <w:t xml:space="preserve"> </w:t>
      </w:r>
      <w:r w:rsidR="009A0600" w:rsidRPr="006824CE">
        <w:rPr>
          <w:rFonts w:ascii="Arial" w:hAnsi="Arial" w:cs="Arial"/>
          <w:sz w:val="24"/>
          <w:szCs w:val="24"/>
        </w:rPr>
        <w:t xml:space="preserve">their </w:t>
      </w:r>
      <w:r w:rsidR="003A2794" w:rsidRPr="006824CE">
        <w:rPr>
          <w:rFonts w:ascii="Arial" w:hAnsi="Arial" w:cs="Arial"/>
          <w:sz w:val="24"/>
          <w:szCs w:val="24"/>
        </w:rPr>
        <w:t xml:space="preserve">primary care </w:t>
      </w:r>
    </w:p>
    <w:p w:rsidR="006824CE" w:rsidRPr="006824CE" w:rsidRDefault="003A2794" w:rsidP="006824CE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 xml:space="preserve">provider. </w:t>
      </w:r>
    </w:p>
    <w:p w:rsidR="008D755C" w:rsidRPr="006824CE" w:rsidRDefault="008D755C" w:rsidP="006824C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 xml:space="preserve">Patient attestation that is missing will require a </w:t>
      </w:r>
      <w:r w:rsidR="003A2794" w:rsidRPr="006824CE">
        <w:rPr>
          <w:rFonts w:ascii="Arial" w:hAnsi="Arial" w:cs="Arial"/>
          <w:sz w:val="24"/>
          <w:szCs w:val="24"/>
        </w:rPr>
        <w:t>claims/enco</w:t>
      </w:r>
      <w:r w:rsidRPr="006824CE">
        <w:rPr>
          <w:rFonts w:ascii="Arial" w:hAnsi="Arial" w:cs="Arial"/>
          <w:sz w:val="24"/>
          <w:szCs w:val="24"/>
        </w:rPr>
        <w:t xml:space="preserve">unter-based approach </w:t>
      </w:r>
    </w:p>
    <w:p w:rsidR="006824CE" w:rsidRPr="006824CE" w:rsidRDefault="006824CE" w:rsidP="006824CE">
      <w:pPr>
        <w:pStyle w:val="NoSpacing"/>
        <w:rPr>
          <w:rFonts w:ascii="Arial" w:hAnsi="Arial" w:cs="Arial"/>
          <w:sz w:val="24"/>
          <w:szCs w:val="24"/>
        </w:rPr>
      </w:pPr>
    </w:p>
    <w:p w:rsidR="006824CE" w:rsidRPr="006824CE" w:rsidRDefault="008D755C" w:rsidP="006824C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0" w:name="_GoBack"/>
      <w:r w:rsidRPr="006824CE">
        <w:rPr>
          <w:rFonts w:ascii="Arial" w:hAnsi="Arial" w:cs="Arial"/>
          <w:sz w:val="24"/>
          <w:szCs w:val="24"/>
        </w:rPr>
        <w:t xml:space="preserve">Definition of eligible providers will occur at the </w:t>
      </w:r>
      <w:r w:rsidR="003A2794" w:rsidRPr="006824CE">
        <w:rPr>
          <w:rFonts w:ascii="Arial" w:hAnsi="Arial" w:cs="Arial"/>
          <w:sz w:val="24"/>
          <w:szCs w:val="24"/>
        </w:rPr>
        <w:t xml:space="preserve">beginning of the performance </w:t>
      </w:r>
    </w:p>
    <w:p w:rsidR="006824CE" w:rsidRPr="006824CE" w:rsidRDefault="003A2794" w:rsidP="006824CE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>period</w:t>
      </w:r>
      <w:bookmarkEnd w:id="0"/>
      <w:r w:rsidRPr="006824CE">
        <w:rPr>
          <w:rFonts w:ascii="Arial" w:hAnsi="Arial" w:cs="Arial"/>
          <w:sz w:val="24"/>
          <w:szCs w:val="24"/>
        </w:rPr>
        <w:t xml:space="preserve">. </w:t>
      </w:r>
    </w:p>
    <w:p w:rsidR="008D755C" w:rsidRPr="006824CE" w:rsidRDefault="006824CE" w:rsidP="006824CE">
      <w:pPr>
        <w:pStyle w:val="NoSpacing"/>
        <w:rPr>
          <w:rFonts w:ascii="Arial" w:hAnsi="Arial" w:cs="Arial"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 xml:space="preserve">     4. </w:t>
      </w:r>
      <w:r w:rsidRPr="006824CE">
        <w:rPr>
          <w:rFonts w:ascii="Arial" w:hAnsi="Arial" w:cs="Arial"/>
          <w:sz w:val="24"/>
          <w:szCs w:val="24"/>
        </w:rPr>
        <w:tab/>
      </w:r>
      <w:r w:rsidR="003A2794" w:rsidRPr="006824CE">
        <w:rPr>
          <w:rFonts w:ascii="Arial" w:hAnsi="Arial" w:cs="Arial"/>
          <w:sz w:val="24"/>
          <w:szCs w:val="24"/>
        </w:rPr>
        <w:t>P</w:t>
      </w:r>
      <w:r w:rsidR="008D755C" w:rsidRPr="006824CE">
        <w:rPr>
          <w:rFonts w:ascii="Arial" w:hAnsi="Arial" w:cs="Arial"/>
          <w:sz w:val="24"/>
          <w:szCs w:val="24"/>
        </w:rPr>
        <w:t xml:space="preserve">atients will be provided </w:t>
      </w:r>
      <w:r w:rsidR="003A2794" w:rsidRPr="006824CE">
        <w:rPr>
          <w:rFonts w:ascii="Arial" w:hAnsi="Arial" w:cs="Arial"/>
          <w:sz w:val="24"/>
          <w:szCs w:val="24"/>
        </w:rPr>
        <w:t>tran</w:t>
      </w:r>
      <w:r w:rsidR="008D755C" w:rsidRPr="006824CE">
        <w:rPr>
          <w:rFonts w:ascii="Arial" w:hAnsi="Arial" w:cs="Arial"/>
          <w:sz w:val="24"/>
          <w:szCs w:val="24"/>
        </w:rPr>
        <w:t xml:space="preserve">sparent information </w:t>
      </w:r>
      <w:r w:rsidR="003A2794" w:rsidRPr="006824CE">
        <w:rPr>
          <w:rFonts w:ascii="Arial" w:hAnsi="Arial" w:cs="Arial"/>
          <w:sz w:val="24"/>
          <w:szCs w:val="24"/>
        </w:rPr>
        <w:t xml:space="preserve">about their attribution. </w:t>
      </w:r>
    </w:p>
    <w:p w:rsidR="008D755C" w:rsidRPr="006824CE" w:rsidRDefault="006824CE" w:rsidP="006824CE">
      <w:pPr>
        <w:pStyle w:val="NoSpacing"/>
        <w:rPr>
          <w:rFonts w:ascii="Arial" w:hAnsi="Arial" w:cs="Arial"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 xml:space="preserve">     </w:t>
      </w:r>
      <w:r w:rsidR="009A0600" w:rsidRPr="006824CE">
        <w:rPr>
          <w:rFonts w:ascii="Arial" w:hAnsi="Arial" w:cs="Arial"/>
          <w:sz w:val="24"/>
          <w:szCs w:val="24"/>
        </w:rPr>
        <w:t xml:space="preserve">5. </w:t>
      </w:r>
      <w:r w:rsidRPr="006824CE">
        <w:rPr>
          <w:rFonts w:ascii="Arial" w:hAnsi="Arial" w:cs="Arial"/>
          <w:sz w:val="24"/>
          <w:szCs w:val="24"/>
        </w:rPr>
        <w:tab/>
      </w:r>
      <w:r w:rsidR="009A0600" w:rsidRPr="006824CE">
        <w:rPr>
          <w:rFonts w:ascii="Arial" w:hAnsi="Arial" w:cs="Arial"/>
          <w:sz w:val="24"/>
          <w:szCs w:val="24"/>
        </w:rPr>
        <w:t>P</w:t>
      </w:r>
      <w:r w:rsidR="003A2794" w:rsidRPr="006824CE">
        <w:rPr>
          <w:rFonts w:ascii="Arial" w:hAnsi="Arial" w:cs="Arial"/>
          <w:sz w:val="24"/>
          <w:szCs w:val="24"/>
        </w:rPr>
        <w:t>rimary care providers</w:t>
      </w:r>
      <w:r w:rsidR="009A0600" w:rsidRPr="006824CE">
        <w:rPr>
          <w:rFonts w:ascii="Arial" w:hAnsi="Arial" w:cs="Arial"/>
          <w:sz w:val="24"/>
          <w:szCs w:val="24"/>
        </w:rPr>
        <w:t xml:space="preserve"> will be prioritized</w:t>
      </w:r>
      <w:r w:rsidR="003A2794" w:rsidRPr="006824CE">
        <w:rPr>
          <w:rFonts w:ascii="Arial" w:hAnsi="Arial" w:cs="Arial"/>
          <w:sz w:val="24"/>
          <w:szCs w:val="24"/>
        </w:rPr>
        <w:t xml:space="preserve"> in claims/encounter-based attribution. </w:t>
      </w:r>
    </w:p>
    <w:p w:rsidR="008D755C" w:rsidRPr="006824CE" w:rsidRDefault="006824CE" w:rsidP="006824CE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 xml:space="preserve">     </w:t>
      </w:r>
      <w:r w:rsidR="009A0600" w:rsidRPr="006824CE">
        <w:rPr>
          <w:rFonts w:ascii="Arial" w:hAnsi="Arial" w:cs="Arial"/>
          <w:sz w:val="24"/>
          <w:szCs w:val="24"/>
        </w:rPr>
        <w:t xml:space="preserve">6. </w:t>
      </w:r>
      <w:r w:rsidRPr="006824CE">
        <w:rPr>
          <w:rFonts w:ascii="Arial" w:hAnsi="Arial" w:cs="Arial"/>
          <w:sz w:val="24"/>
          <w:szCs w:val="24"/>
        </w:rPr>
        <w:tab/>
      </w:r>
      <w:r w:rsidR="009A0600" w:rsidRPr="006824CE">
        <w:rPr>
          <w:rFonts w:ascii="Arial" w:hAnsi="Arial" w:cs="Arial"/>
          <w:sz w:val="24"/>
          <w:szCs w:val="24"/>
        </w:rPr>
        <w:t>S</w:t>
      </w:r>
      <w:r w:rsidR="003A2794" w:rsidRPr="006824CE">
        <w:rPr>
          <w:rFonts w:ascii="Arial" w:hAnsi="Arial" w:cs="Arial"/>
          <w:sz w:val="24"/>
          <w:szCs w:val="24"/>
        </w:rPr>
        <w:t>ubspecialty providers</w:t>
      </w:r>
      <w:r w:rsidR="009A0600" w:rsidRPr="006824CE">
        <w:rPr>
          <w:rFonts w:ascii="Arial" w:hAnsi="Arial" w:cs="Arial"/>
          <w:sz w:val="24"/>
          <w:szCs w:val="24"/>
        </w:rPr>
        <w:t xml:space="preserve"> will be considered in the absence of </w:t>
      </w:r>
      <w:r w:rsidR="003A2794" w:rsidRPr="006824CE">
        <w:rPr>
          <w:rFonts w:ascii="Arial" w:hAnsi="Arial" w:cs="Arial"/>
          <w:sz w:val="24"/>
          <w:szCs w:val="24"/>
        </w:rPr>
        <w:t>prima</w:t>
      </w:r>
      <w:r w:rsidR="009A0600" w:rsidRPr="006824CE">
        <w:rPr>
          <w:rFonts w:ascii="Arial" w:hAnsi="Arial" w:cs="Arial"/>
          <w:sz w:val="24"/>
          <w:szCs w:val="24"/>
        </w:rPr>
        <w:t xml:space="preserve">ry care encounters </w:t>
      </w:r>
    </w:p>
    <w:p w:rsidR="008D755C" w:rsidRPr="006824CE" w:rsidRDefault="006824CE" w:rsidP="006824CE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 xml:space="preserve">     </w:t>
      </w:r>
      <w:r w:rsidR="009A0600" w:rsidRPr="006824CE">
        <w:rPr>
          <w:rFonts w:ascii="Arial" w:hAnsi="Arial" w:cs="Arial"/>
          <w:sz w:val="24"/>
          <w:szCs w:val="24"/>
        </w:rPr>
        <w:t>7.</w:t>
      </w:r>
      <w:r w:rsidRPr="006824CE">
        <w:rPr>
          <w:rFonts w:ascii="Arial" w:hAnsi="Arial" w:cs="Arial"/>
          <w:sz w:val="24"/>
          <w:szCs w:val="24"/>
        </w:rPr>
        <w:tab/>
      </w:r>
      <w:r w:rsidR="009A0600" w:rsidRPr="006824CE">
        <w:rPr>
          <w:rFonts w:ascii="Arial" w:hAnsi="Arial" w:cs="Arial"/>
          <w:sz w:val="24"/>
          <w:szCs w:val="24"/>
        </w:rPr>
        <w:t xml:space="preserve">A </w:t>
      </w:r>
      <w:r w:rsidR="003A2794" w:rsidRPr="006824CE">
        <w:rPr>
          <w:rFonts w:ascii="Arial" w:hAnsi="Arial" w:cs="Arial"/>
          <w:sz w:val="24"/>
          <w:szCs w:val="24"/>
        </w:rPr>
        <w:t xml:space="preserve">single approach </w:t>
      </w:r>
      <w:r w:rsidR="009A0600" w:rsidRPr="006824CE">
        <w:rPr>
          <w:rFonts w:ascii="Arial" w:hAnsi="Arial" w:cs="Arial"/>
          <w:sz w:val="24"/>
          <w:szCs w:val="24"/>
        </w:rPr>
        <w:t xml:space="preserve">system will be used for attribution, </w:t>
      </w:r>
      <w:r w:rsidR="003A2794" w:rsidRPr="006824CE">
        <w:rPr>
          <w:rFonts w:ascii="Arial" w:hAnsi="Arial" w:cs="Arial"/>
          <w:sz w:val="24"/>
          <w:szCs w:val="24"/>
        </w:rPr>
        <w:t xml:space="preserve">performance measurement and financial accountability. </w:t>
      </w:r>
    </w:p>
    <w:p w:rsidR="008D755C" w:rsidRPr="006824CE" w:rsidRDefault="006824CE" w:rsidP="003A2794">
      <w:pPr>
        <w:pStyle w:val="NoSpacing"/>
        <w:rPr>
          <w:rFonts w:ascii="Arial" w:hAnsi="Arial" w:cs="Arial"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 xml:space="preserve">     </w:t>
      </w:r>
      <w:r w:rsidR="009A0600" w:rsidRPr="006824CE">
        <w:rPr>
          <w:rFonts w:ascii="Arial" w:hAnsi="Arial" w:cs="Arial"/>
          <w:sz w:val="24"/>
          <w:szCs w:val="24"/>
        </w:rPr>
        <w:t xml:space="preserve">8. </w:t>
      </w:r>
      <w:r w:rsidRPr="006824CE">
        <w:rPr>
          <w:rFonts w:ascii="Arial" w:hAnsi="Arial" w:cs="Arial"/>
          <w:sz w:val="24"/>
          <w:szCs w:val="24"/>
        </w:rPr>
        <w:tab/>
      </w:r>
      <w:r w:rsidR="009A0600" w:rsidRPr="006824CE">
        <w:rPr>
          <w:rFonts w:ascii="Arial" w:hAnsi="Arial" w:cs="Arial"/>
          <w:sz w:val="24"/>
          <w:szCs w:val="24"/>
        </w:rPr>
        <w:t>P</w:t>
      </w:r>
      <w:r w:rsidR="003A2794" w:rsidRPr="006824CE">
        <w:rPr>
          <w:rFonts w:ascii="Arial" w:hAnsi="Arial" w:cs="Arial"/>
          <w:sz w:val="24"/>
          <w:szCs w:val="24"/>
        </w:rPr>
        <w:t xml:space="preserve">atient attribution </w:t>
      </w:r>
      <w:r w:rsidR="009A0600" w:rsidRPr="006824CE">
        <w:rPr>
          <w:rFonts w:ascii="Arial" w:hAnsi="Arial" w:cs="Arial"/>
          <w:sz w:val="24"/>
          <w:szCs w:val="24"/>
        </w:rPr>
        <w:t xml:space="preserve">will be used </w:t>
      </w:r>
      <w:r w:rsidR="003A2794" w:rsidRPr="006824CE">
        <w:rPr>
          <w:rFonts w:ascii="Arial" w:hAnsi="Arial" w:cs="Arial"/>
          <w:sz w:val="24"/>
          <w:szCs w:val="24"/>
        </w:rPr>
        <w:t xml:space="preserve">nationally for commercial products. </w:t>
      </w:r>
    </w:p>
    <w:p w:rsidR="008D755C" w:rsidRPr="006824CE" w:rsidRDefault="006824CE" w:rsidP="006824CE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 xml:space="preserve">     </w:t>
      </w:r>
      <w:r w:rsidR="009A0600" w:rsidRPr="006824CE">
        <w:rPr>
          <w:rFonts w:ascii="Arial" w:hAnsi="Arial" w:cs="Arial"/>
          <w:sz w:val="24"/>
          <w:szCs w:val="24"/>
        </w:rPr>
        <w:t xml:space="preserve">9. </w:t>
      </w:r>
      <w:r w:rsidRPr="006824CE">
        <w:rPr>
          <w:rFonts w:ascii="Arial" w:hAnsi="Arial" w:cs="Arial"/>
          <w:sz w:val="24"/>
          <w:szCs w:val="24"/>
        </w:rPr>
        <w:tab/>
      </w:r>
      <w:r w:rsidR="009A0600" w:rsidRPr="006824CE">
        <w:rPr>
          <w:rFonts w:ascii="Arial" w:hAnsi="Arial" w:cs="Arial"/>
          <w:sz w:val="24"/>
          <w:szCs w:val="24"/>
        </w:rPr>
        <w:t>C</w:t>
      </w:r>
      <w:r w:rsidR="003A2794" w:rsidRPr="006824CE">
        <w:rPr>
          <w:rFonts w:ascii="Arial" w:hAnsi="Arial" w:cs="Arial"/>
          <w:sz w:val="24"/>
          <w:szCs w:val="24"/>
        </w:rPr>
        <w:t>ommercial, Medicare, and Medicaid populations</w:t>
      </w:r>
      <w:r w:rsidR="009A0600" w:rsidRPr="006824CE">
        <w:rPr>
          <w:rFonts w:ascii="Arial" w:hAnsi="Arial" w:cs="Arial"/>
          <w:sz w:val="24"/>
          <w:szCs w:val="24"/>
        </w:rPr>
        <w:t xml:space="preserve"> will be aligned </w:t>
      </w:r>
      <w:r w:rsidR="003A2794" w:rsidRPr="006824CE">
        <w:rPr>
          <w:rFonts w:ascii="Arial" w:hAnsi="Arial" w:cs="Arial"/>
          <w:sz w:val="24"/>
          <w:szCs w:val="24"/>
        </w:rPr>
        <w:t xml:space="preserve">with adjustments. </w:t>
      </w:r>
    </w:p>
    <w:p w:rsidR="006824CE" w:rsidRPr="006824CE" w:rsidRDefault="006824CE" w:rsidP="003A2794">
      <w:pPr>
        <w:pStyle w:val="NoSpacing"/>
        <w:rPr>
          <w:rFonts w:ascii="Arial" w:hAnsi="Arial" w:cs="Arial"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 xml:space="preserve">   </w:t>
      </w:r>
      <w:r w:rsidR="008D755C" w:rsidRPr="006824CE">
        <w:rPr>
          <w:rFonts w:ascii="Arial" w:hAnsi="Arial" w:cs="Arial"/>
          <w:sz w:val="24"/>
          <w:szCs w:val="24"/>
        </w:rPr>
        <w:t>1</w:t>
      </w:r>
      <w:r w:rsidR="009A0600" w:rsidRPr="006824CE">
        <w:rPr>
          <w:rFonts w:ascii="Arial" w:hAnsi="Arial" w:cs="Arial"/>
          <w:sz w:val="24"/>
          <w:szCs w:val="24"/>
        </w:rPr>
        <w:t xml:space="preserve">0. </w:t>
      </w:r>
      <w:r w:rsidRPr="006824CE">
        <w:rPr>
          <w:rFonts w:ascii="Arial" w:hAnsi="Arial" w:cs="Arial"/>
          <w:sz w:val="24"/>
          <w:szCs w:val="24"/>
        </w:rPr>
        <w:tab/>
      </w:r>
      <w:r w:rsidR="009A0600" w:rsidRPr="006824CE">
        <w:rPr>
          <w:rFonts w:ascii="Arial" w:hAnsi="Arial" w:cs="Arial"/>
          <w:sz w:val="24"/>
          <w:szCs w:val="24"/>
        </w:rPr>
        <w:t>P</w:t>
      </w:r>
      <w:r w:rsidR="003A2794" w:rsidRPr="006824CE">
        <w:rPr>
          <w:rFonts w:ascii="Arial" w:hAnsi="Arial" w:cs="Arial"/>
          <w:sz w:val="24"/>
          <w:szCs w:val="24"/>
        </w:rPr>
        <w:t xml:space="preserve">roviders should receive clear, actionable information about patients attributed to </w:t>
      </w:r>
    </w:p>
    <w:p w:rsidR="009F06E8" w:rsidRPr="006824CE" w:rsidRDefault="006824CE" w:rsidP="003A2794">
      <w:pPr>
        <w:pStyle w:val="NoSpacing"/>
        <w:rPr>
          <w:rFonts w:ascii="Arial" w:hAnsi="Arial" w:cs="Arial"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 xml:space="preserve">     </w:t>
      </w:r>
      <w:r w:rsidRPr="006824CE">
        <w:rPr>
          <w:rFonts w:ascii="Arial" w:hAnsi="Arial" w:cs="Arial"/>
          <w:sz w:val="24"/>
          <w:szCs w:val="24"/>
        </w:rPr>
        <w:tab/>
        <w:t>the</w:t>
      </w:r>
      <w:r w:rsidR="003A2794" w:rsidRPr="006824CE">
        <w:rPr>
          <w:rFonts w:ascii="Arial" w:hAnsi="Arial" w:cs="Arial"/>
          <w:sz w:val="24"/>
          <w:szCs w:val="24"/>
        </w:rPr>
        <w:t>m</w:t>
      </w:r>
      <w:r w:rsidRPr="006824CE">
        <w:rPr>
          <w:rFonts w:ascii="Arial" w:hAnsi="Arial" w:cs="Arial"/>
          <w:sz w:val="24"/>
          <w:szCs w:val="24"/>
        </w:rPr>
        <w:t>, regardless of prospective or current attribution.</w:t>
      </w:r>
    </w:p>
    <w:p w:rsidR="006824CE" w:rsidRPr="006824CE" w:rsidRDefault="006824CE" w:rsidP="003A2794">
      <w:pPr>
        <w:pStyle w:val="NoSpacing"/>
        <w:rPr>
          <w:rFonts w:ascii="Arial" w:hAnsi="Arial" w:cs="Arial"/>
          <w:sz w:val="24"/>
          <w:szCs w:val="24"/>
        </w:rPr>
      </w:pPr>
    </w:p>
    <w:p w:rsidR="006824CE" w:rsidRPr="006824CE" w:rsidRDefault="006824CE" w:rsidP="003A2794">
      <w:pPr>
        <w:pStyle w:val="NoSpacing"/>
        <w:rPr>
          <w:rFonts w:ascii="Arial" w:hAnsi="Arial" w:cs="Arial"/>
          <w:i/>
          <w:sz w:val="24"/>
          <w:szCs w:val="24"/>
        </w:rPr>
      </w:pPr>
      <w:r w:rsidRPr="006824CE">
        <w:rPr>
          <w:rFonts w:ascii="Arial" w:hAnsi="Arial" w:cs="Arial"/>
          <w:sz w:val="24"/>
          <w:szCs w:val="24"/>
        </w:rPr>
        <w:t xml:space="preserve">Health Care Payment and Learning Action Network (2016). </w:t>
      </w:r>
      <w:r w:rsidRPr="006824CE">
        <w:rPr>
          <w:rFonts w:ascii="Arial" w:hAnsi="Arial" w:cs="Arial"/>
          <w:i/>
          <w:sz w:val="24"/>
          <w:szCs w:val="24"/>
        </w:rPr>
        <w:t>Accelerating</w:t>
      </w:r>
    </w:p>
    <w:p w:rsidR="006824CE" w:rsidRPr="006824CE" w:rsidRDefault="006824CE" w:rsidP="003A2794">
      <w:pPr>
        <w:pStyle w:val="NoSpacing"/>
        <w:rPr>
          <w:rFonts w:ascii="Arial" w:hAnsi="Arial" w:cs="Arial"/>
          <w:i/>
          <w:sz w:val="24"/>
          <w:szCs w:val="24"/>
        </w:rPr>
      </w:pPr>
      <w:r w:rsidRPr="006824CE">
        <w:rPr>
          <w:rFonts w:ascii="Arial" w:hAnsi="Arial" w:cs="Arial"/>
          <w:i/>
          <w:sz w:val="24"/>
          <w:szCs w:val="24"/>
        </w:rPr>
        <w:t xml:space="preserve"> and Aligning Population Based Payment Models: Patient Attribution, Final White Paper</w:t>
      </w:r>
    </w:p>
    <w:sectPr w:rsidR="006824CE" w:rsidRPr="00682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327FB"/>
    <w:multiLevelType w:val="hybridMultilevel"/>
    <w:tmpl w:val="00B8D178"/>
    <w:lvl w:ilvl="0" w:tplc="83E2EE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61AE"/>
    <w:multiLevelType w:val="hybridMultilevel"/>
    <w:tmpl w:val="D9BC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A5197"/>
    <w:multiLevelType w:val="hybridMultilevel"/>
    <w:tmpl w:val="C07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94"/>
    <w:rsid w:val="00002351"/>
    <w:rsid w:val="000D682D"/>
    <w:rsid w:val="003A2794"/>
    <w:rsid w:val="00434326"/>
    <w:rsid w:val="0062115E"/>
    <w:rsid w:val="006824CE"/>
    <w:rsid w:val="008D755C"/>
    <w:rsid w:val="009A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82B1"/>
  <w15:chartTrackingRefBased/>
  <w15:docId w15:val="{DCEA895E-CBA3-4B1A-B4A1-E199E81B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kkkuebler</dc:creator>
  <cp:keywords/>
  <dc:description/>
  <cp:lastModifiedBy>kkkuebler</cp:lastModifiedBy>
  <cp:revision>1</cp:revision>
  <dcterms:created xsi:type="dcterms:W3CDTF">2016-05-21T14:27:00Z</dcterms:created>
  <dcterms:modified xsi:type="dcterms:W3CDTF">2016-05-21T15:48:00Z</dcterms:modified>
</cp:coreProperties>
</file>